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1E8C" w:rsidRPr="006C4219" w:rsidRDefault="00961E8C" w:rsidP="00961E8C">
      <w:pPr>
        <w:jc w:val="center"/>
        <w:rPr>
          <w:rFonts w:ascii="Times New Roman" w:hAnsi="Times New Roman"/>
          <w:b/>
          <w:sz w:val="28"/>
        </w:rPr>
      </w:pPr>
      <w:bookmarkStart w:id="0" w:name="_GoBack"/>
      <w:bookmarkEnd w:id="0"/>
      <w:r w:rsidRPr="006C4219">
        <w:rPr>
          <w:rFonts w:ascii="Times New Roman" w:hAnsi="Times New Roman"/>
          <w:b/>
          <w:sz w:val="28"/>
        </w:rPr>
        <w:t>Obrazac 20.</w:t>
      </w:r>
    </w:p>
    <w:p w:rsidR="00961E8C" w:rsidRPr="006C4219" w:rsidRDefault="00961E8C" w:rsidP="00961E8C">
      <w:pPr>
        <w:jc w:val="center"/>
        <w:rPr>
          <w:rFonts w:ascii="Times New Roman" w:hAnsi="Times New Roman"/>
          <w:b/>
          <w:sz w:val="24"/>
        </w:rPr>
      </w:pPr>
      <w:r w:rsidRPr="006C4219">
        <w:rPr>
          <w:rFonts w:ascii="Times New Roman" w:hAnsi="Times New Roman"/>
          <w:b/>
          <w:sz w:val="24"/>
        </w:rPr>
        <w:t xml:space="preserve">IZVJEŠĆE </w:t>
      </w:r>
      <w:r w:rsidRPr="006C4219">
        <w:rPr>
          <w:rFonts w:ascii="Times New Roman" w:hAnsi="Times New Roman"/>
          <w:b/>
          <w:sz w:val="24"/>
          <w:szCs w:val="24"/>
        </w:rPr>
        <w:t>STEČAJNOGA</w:t>
      </w:r>
      <w:r w:rsidRPr="006C4219">
        <w:rPr>
          <w:rFonts w:ascii="Times New Roman" w:hAnsi="Times New Roman"/>
          <w:b/>
          <w:sz w:val="24"/>
        </w:rPr>
        <w:t xml:space="preserve"> UPRAVITELJA O TIJEKU </w:t>
      </w:r>
      <w:r w:rsidRPr="006C4219">
        <w:rPr>
          <w:rFonts w:ascii="Times New Roman" w:hAnsi="Times New Roman"/>
          <w:b/>
          <w:sz w:val="24"/>
          <w:szCs w:val="24"/>
        </w:rPr>
        <w:t>STEČAJNOGA</w:t>
      </w:r>
      <w:r w:rsidRPr="006C4219">
        <w:rPr>
          <w:rFonts w:ascii="Times New Roman" w:hAnsi="Times New Roman"/>
          <w:b/>
          <w:sz w:val="24"/>
        </w:rPr>
        <w:t xml:space="preserve"> POSTUPKA I STANJU STEČAJNE MASE</w:t>
      </w:r>
    </w:p>
    <w:p w:rsidR="00961E8C" w:rsidRPr="006C4219" w:rsidRDefault="00961E8C" w:rsidP="00961E8C">
      <w:pPr>
        <w:jc w:val="center"/>
        <w:rPr>
          <w:rFonts w:ascii="Times New Roman" w:hAnsi="Times New Roman"/>
          <w:sz w:val="24"/>
        </w:rPr>
      </w:pPr>
    </w:p>
    <w:p w:rsidR="00961E8C" w:rsidRPr="006C4219" w:rsidRDefault="00961E8C" w:rsidP="00961E8C">
      <w:pPr>
        <w:spacing w:after="0" w:line="360" w:lineRule="auto"/>
        <w:jc w:val="both"/>
        <w:rPr>
          <w:rFonts w:ascii="Times New Roman" w:hAnsi="Times New Roman"/>
          <w:sz w:val="24"/>
        </w:rPr>
      </w:pPr>
      <w:r w:rsidRPr="006C4219">
        <w:rPr>
          <w:rFonts w:ascii="Times New Roman" w:hAnsi="Times New Roman"/>
          <w:sz w:val="24"/>
          <w:szCs w:val="24"/>
        </w:rPr>
        <w:t>Nadle</w:t>
      </w:r>
      <w:r w:rsidRPr="006C4219">
        <w:rPr>
          <w:rFonts w:ascii="Times New Roman" w:hAnsi="Times New Roman"/>
          <w:sz w:val="24"/>
        </w:rPr>
        <w:t>ž</w:t>
      </w:r>
      <w:r w:rsidRPr="006C4219">
        <w:rPr>
          <w:rFonts w:ascii="Times New Roman" w:hAnsi="Times New Roman"/>
          <w:sz w:val="24"/>
          <w:szCs w:val="24"/>
        </w:rPr>
        <w:t>ni</w:t>
      </w:r>
      <w:r w:rsidRPr="006C4219">
        <w:rPr>
          <w:rFonts w:ascii="Times New Roman" w:hAnsi="Times New Roman"/>
          <w:sz w:val="24"/>
        </w:rPr>
        <w:t xml:space="preserve"> </w:t>
      </w:r>
      <w:r w:rsidRPr="006C4219">
        <w:rPr>
          <w:rFonts w:ascii="Times New Roman" w:hAnsi="Times New Roman"/>
          <w:sz w:val="24"/>
          <w:szCs w:val="24"/>
        </w:rPr>
        <w:t>trgova</w:t>
      </w:r>
      <w:r w:rsidRPr="006C4219">
        <w:rPr>
          <w:rFonts w:ascii="Times New Roman" w:hAnsi="Times New Roman"/>
          <w:sz w:val="24"/>
        </w:rPr>
        <w:t>č</w:t>
      </w:r>
      <w:r w:rsidRPr="006C4219">
        <w:rPr>
          <w:rFonts w:ascii="Times New Roman" w:hAnsi="Times New Roman"/>
          <w:sz w:val="24"/>
          <w:szCs w:val="24"/>
        </w:rPr>
        <w:t>ki</w:t>
      </w:r>
      <w:r w:rsidRPr="006C4219">
        <w:rPr>
          <w:rFonts w:ascii="Times New Roman" w:hAnsi="Times New Roman"/>
          <w:sz w:val="24"/>
        </w:rPr>
        <w:t xml:space="preserve"> </w:t>
      </w:r>
      <w:r w:rsidRPr="006C4219">
        <w:rPr>
          <w:rFonts w:ascii="Times New Roman" w:hAnsi="Times New Roman"/>
          <w:sz w:val="24"/>
          <w:szCs w:val="24"/>
        </w:rPr>
        <w:t>sud</w:t>
      </w:r>
      <w:r w:rsidRPr="006C4219">
        <w:rPr>
          <w:rFonts w:ascii="Times New Roman" w:hAnsi="Times New Roman"/>
          <w:sz w:val="24"/>
        </w:rPr>
        <w:t xml:space="preserve"> u Varaždinu</w:t>
      </w:r>
    </w:p>
    <w:p w:rsidR="00961E8C" w:rsidRPr="006C4219" w:rsidRDefault="00961E8C" w:rsidP="00961E8C">
      <w:pPr>
        <w:spacing w:after="0" w:line="360" w:lineRule="auto"/>
        <w:jc w:val="both"/>
        <w:rPr>
          <w:rFonts w:ascii="Times New Roman" w:hAnsi="Times New Roman"/>
          <w:sz w:val="24"/>
          <w:szCs w:val="24"/>
        </w:rPr>
      </w:pPr>
      <w:r w:rsidRPr="006C4219">
        <w:rPr>
          <w:rFonts w:ascii="Times New Roman" w:hAnsi="Times New Roman"/>
          <w:sz w:val="24"/>
          <w:szCs w:val="24"/>
        </w:rPr>
        <w:t xml:space="preserve">Poslovni broj spisa </w:t>
      </w:r>
      <w:r w:rsidRPr="004A188F">
        <w:rPr>
          <w:rFonts w:ascii="Times New Roman" w:hAnsi="Times New Roman"/>
          <w:sz w:val="24"/>
          <w:szCs w:val="24"/>
        </w:rPr>
        <w:t>St-481/15</w:t>
      </w:r>
    </w:p>
    <w:p w:rsidR="00961E8C" w:rsidRPr="006C4219" w:rsidRDefault="00961E8C" w:rsidP="00961E8C">
      <w:pPr>
        <w:spacing w:after="0" w:line="360" w:lineRule="auto"/>
        <w:rPr>
          <w:rFonts w:ascii="Times New Roman" w:hAnsi="Times New Roman"/>
          <w:sz w:val="24"/>
          <w:szCs w:val="24"/>
        </w:rPr>
      </w:pPr>
      <w:r w:rsidRPr="004A188F">
        <w:rPr>
          <w:rFonts w:ascii="Times New Roman" w:hAnsi="Times New Roman"/>
          <w:sz w:val="24"/>
          <w:szCs w:val="24"/>
        </w:rPr>
        <w:t>ARISTOTEL d.o.o.</w:t>
      </w:r>
      <w:r>
        <w:rPr>
          <w:rFonts w:ascii="Times New Roman" w:hAnsi="Times New Roman"/>
          <w:sz w:val="24"/>
          <w:szCs w:val="24"/>
        </w:rPr>
        <w:t xml:space="preserve">, </w:t>
      </w:r>
      <w:r w:rsidRPr="004A188F">
        <w:rPr>
          <w:rFonts w:ascii="Times New Roman" w:hAnsi="Times New Roman"/>
          <w:sz w:val="24"/>
          <w:szCs w:val="24"/>
        </w:rPr>
        <w:t>Ulica Josipa Kozarca 16, Varaždin</w:t>
      </w:r>
      <w:r>
        <w:rPr>
          <w:rFonts w:ascii="Times New Roman" w:hAnsi="Times New Roman"/>
          <w:sz w:val="24"/>
          <w:szCs w:val="24"/>
        </w:rPr>
        <w:t>,</w:t>
      </w:r>
      <w:r w:rsidRPr="004A188F">
        <w:rPr>
          <w:rFonts w:ascii="Times New Roman" w:hAnsi="Times New Roman"/>
          <w:sz w:val="24"/>
          <w:szCs w:val="24"/>
        </w:rPr>
        <w:t xml:space="preserve"> OIB: 18247391562</w:t>
      </w:r>
    </w:p>
    <w:p w:rsidR="00961E8C" w:rsidRPr="006C4219" w:rsidRDefault="00961E8C" w:rsidP="00961E8C">
      <w:pPr>
        <w:spacing w:after="0" w:line="360" w:lineRule="auto"/>
        <w:rPr>
          <w:rFonts w:ascii="Times New Roman" w:hAnsi="Times New Roman"/>
          <w:sz w:val="24"/>
          <w:szCs w:val="24"/>
        </w:rPr>
      </w:pPr>
    </w:p>
    <w:p w:rsidR="00961E8C" w:rsidRPr="006C4219" w:rsidRDefault="00961E8C" w:rsidP="00961E8C">
      <w:pPr>
        <w:spacing w:after="0" w:line="360" w:lineRule="auto"/>
        <w:jc w:val="both"/>
        <w:rPr>
          <w:rFonts w:ascii="Times New Roman" w:hAnsi="Times New Roman"/>
          <w:sz w:val="24"/>
          <w:szCs w:val="24"/>
        </w:rPr>
      </w:pPr>
      <w:r w:rsidRPr="006C4219">
        <w:rPr>
          <w:rFonts w:ascii="Times New Roman" w:hAnsi="Times New Roman"/>
          <w:sz w:val="24"/>
          <w:szCs w:val="24"/>
        </w:rPr>
        <w:t xml:space="preserve">I.  TIJEK STEČAJNOGA POSTUPKA U RAZDOBLJU </w:t>
      </w:r>
      <w:r>
        <w:rPr>
          <w:rFonts w:ascii="Times New Roman" w:hAnsi="Times New Roman"/>
          <w:sz w:val="24"/>
          <w:szCs w:val="24"/>
        </w:rPr>
        <w:t>OD 28</w:t>
      </w:r>
      <w:r w:rsidRPr="006C4219">
        <w:rPr>
          <w:rFonts w:ascii="Times New Roman" w:hAnsi="Times New Roman"/>
          <w:sz w:val="24"/>
          <w:szCs w:val="24"/>
        </w:rPr>
        <w:t>.</w:t>
      </w:r>
      <w:r>
        <w:rPr>
          <w:rFonts w:ascii="Times New Roman" w:hAnsi="Times New Roman"/>
          <w:sz w:val="24"/>
          <w:szCs w:val="24"/>
        </w:rPr>
        <w:t>srpnja</w:t>
      </w:r>
      <w:r w:rsidRPr="006C4219">
        <w:rPr>
          <w:rFonts w:ascii="Times New Roman" w:hAnsi="Times New Roman"/>
          <w:sz w:val="24"/>
          <w:szCs w:val="24"/>
        </w:rPr>
        <w:t xml:space="preserve"> 2016  DO 30. lipnja 2016</w:t>
      </w:r>
    </w:p>
    <w:p w:rsidR="00961E8C" w:rsidRDefault="00961E8C" w:rsidP="00961E8C">
      <w:pPr>
        <w:spacing w:after="0" w:line="360" w:lineRule="auto"/>
        <w:ind w:firstLine="709"/>
        <w:jc w:val="both"/>
        <w:rPr>
          <w:rFonts w:ascii="Times New Roman" w:hAnsi="Times New Roman"/>
          <w:sz w:val="24"/>
          <w:szCs w:val="24"/>
        </w:rPr>
      </w:pPr>
      <w:r>
        <w:rPr>
          <w:rFonts w:ascii="Times New Roman" w:hAnsi="Times New Roman"/>
          <w:sz w:val="24"/>
          <w:szCs w:val="24"/>
        </w:rPr>
        <w:t>Dana 28</w:t>
      </w:r>
      <w:r w:rsidRPr="006C4219">
        <w:rPr>
          <w:rFonts w:ascii="Times New Roman" w:hAnsi="Times New Roman"/>
          <w:sz w:val="24"/>
          <w:szCs w:val="24"/>
        </w:rPr>
        <w:t>.s</w:t>
      </w:r>
      <w:r>
        <w:rPr>
          <w:rFonts w:ascii="Times New Roman" w:hAnsi="Times New Roman"/>
          <w:sz w:val="24"/>
          <w:szCs w:val="24"/>
        </w:rPr>
        <w:t>rpnja 2016 po zaprimanju potvrde o imenovanju stečajnim upraviteljem u ovom postupku, kontaktirao sam prethodnog stečajnog upravitelja, te smo dogovorili primopredaju dokumentacije koju je imao vezano za ovaj stečajni postupak. Obzirom da direktor stečajnog dužnika nije dostupan, prethodni stečajni upravitelj nije mogao od njega preuzeti poslovnu dokumentaciju, stoga mi ju nije mogao niti predati, te mi je predao samo prijave tražbina koje su prispjele u ovom stečajnom postupku.</w:t>
      </w:r>
    </w:p>
    <w:p w:rsidR="00961E8C" w:rsidRDefault="00961E8C" w:rsidP="00961E8C">
      <w:pPr>
        <w:spacing w:after="0" w:line="360" w:lineRule="auto"/>
        <w:ind w:firstLine="709"/>
        <w:jc w:val="both"/>
        <w:rPr>
          <w:rFonts w:ascii="Times New Roman" w:hAnsi="Times New Roman"/>
          <w:sz w:val="24"/>
          <w:szCs w:val="24"/>
        </w:rPr>
      </w:pPr>
      <w:r>
        <w:rPr>
          <w:rFonts w:ascii="Times New Roman" w:hAnsi="Times New Roman"/>
          <w:sz w:val="24"/>
          <w:szCs w:val="24"/>
        </w:rPr>
        <w:t xml:space="preserve">Kako ne postoji nikakva poslovna dokumentacija iz koje bi se mogla utvrditi imovina stečajnog dužnika, niti dobiti informacija o sudskim sporovima u kojima je stečajni dužnik bilo tuženik, bilo tužitelj bilo je potrebno prikupiti informacija o imovini u vlasništvu stečajnog dužnika. Stoga su upućene zamolbe za dostavom podataka Ministarstvu unutarnjih poslova o vozilima u vlasništvu stečajnog dužnika, te Državnoj geodetskoj upravi o nekretninama u vlasništvu stečajnog dužnika. Obje institucije su poslale potvrde koje dostavljam u prilogu izvješću. </w:t>
      </w:r>
    </w:p>
    <w:p w:rsidR="00961E8C" w:rsidRDefault="00961E8C" w:rsidP="00961E8C">
      <w:pPr>
        <w:spacing w:after="0" w:line="360" w:lineRule="auto"/>
        <w:ind w:firstLine="709"/>
        <w:jc w:val="both"/>
        <w:rPr>
          <w:rFonts w:ascii="Times New Roman" w:hAnsi="Times New Roman"/>
          <w:sz w:val="24"/>
          <w:szCs w:val="24"/>
        </w:rPr>
      </w:pPr>
      <w:r>
        <w:rPr>
          <w:rFonts w:ascii="Times New Roman" w:hAnsi="Times New Roman"/>
          <w:sz w:val="24"/>
          <w:szCs w:val="24"/>
        </w:rPr>
        <w:t>Prema podacima MUP-a stečajni dužnik u svom vlasništvu ima pet motornih vozila, te je za četiri vozila evidentirana zabrana otuđenja, dok za jedno vozilo nije.</w:t>
      </w:r>
    </w:p>
    <w:p w:rsidR="00961E8C" w:rsidRDefault="00961E8C" w:rsidP="00961E8C">
      <w:pPr>
        <w:spacing w:after="0" w:line="360" w:lineRule="auto"/>
        <w:ind w:firstLine="709"/>
        <w:jc w:val="both"/>
        <w:rPr>
          <w:rFonts w:ascii="Times New Roman" w:hAnsi="Times New Roman"/>
          <w:sz w:val="24"/>
          <w:szCs w:val="24"/>
        </w:rPr>
      </w:pPr>
      <w:r>
        <w:rPr>
          <w:rFonts w:ascii="Times New Roman" w:hAnsi="Times New Roman"/>
          <w:sz w:val="24"/>
          <w:szCs w:val="24"/>
        </w:rPr>
        <w:t xml:space="preserve">Od Državne geodetske uprave su zaprimljeni podaci o nekretninama u vlasništvu stečajnog dužnika, ali sam od potencijalno zainteresiranih kupaca nekretnina dobio informacije o još nekim nekretninama koje su u vlasništvu stečajnog dužnika, a koje nisu bile navedene u dopisu zaprimljenom od Državne geodetske uprave. Stoga su upućene zamolbe svim Općinskim sudovima, zemljišno knjižnim odjelima u Republici Hrvatskoj da mi dostave podatke o nekretninama u vlasništvu stečajnog dužnika. Do dana sastavljanja ovog izvještaja zaprimljena su očitovanja Općinskih sudova prema popisu u prilogu 1. </w:t>
      </w:r>
      <w:r w:rsidRPr="00D31BD9">
        <w:rPr>
          <w:rFonts w:ascii="Times New Roman" w:hAnsi="Times New Roman"/>
          <w:sz w:val="24"/>
          <w:szCs w:val="24"/>
        </w:rPr>
        <w:t>Nisu zaprimljena očitovanja slijedećih sudova</w:t>
      </w:r>
      <w:r>
        <w:rPr>
          <w:rFonts w:ascii="Times New Roman" w:hAnsi="Times New Roman"/>
          <w:sz w:val="24"/>
          <w:szCs w:val="24"/>
        </w:rPr>
        <w:t xml:space="preserve"> </w:t>
      </w:r>
      <w:r w:rsidRPr="00D31BD9">
        <w:rPr>
          <w:rFonts w:ascii="Times New Roman" w:hAnsi="Times New Roman"/>
          <w:sz w:val="24"/>
          <w:szCs w:val="24"/>
        </w:rPr>
        <w:t>Općinskog sud</w:t>
      </w:r>
      <w:r>
        <w:rPr>
          <w:rFonts w:ascii="Times New Roman" w:hAnsi="Times New Roman"/>
          <w:sz w:val="24"/>
          <w:szCs w:val="24"/>
        </w:rPr>
        <w:t>a</w:t>
      </w:r>
      <w:r w:rsidRPr="00D31BD9">
        <w:rPr>
          <w:rFonts w:ascii="Times New Roman" w:hAnsi="Times New Roman"/>
          <w:sz w:val="24"/>
          <w:szCs w:val="24"/>
        </w:rPr>
        <w:t xml:space="preserve"> u Zagrebu,</w:t>
      </w:r>
      <w:r>
        <w:rPr>
          <w:rFonts w:ascii="Times New Roman" w:hAnsi="Times New Roman"/>
          <w:sz w:val="24"/>
          <w:szCs w:val="24"/>
        </w:rPr>
        <w:t xml:space="preserve"> Općinskog suda u Čakovcu</w:t>
      </w:r>
      <w:r w:rsidRPr="00D31BD9">
        <w:rPr>
          <w:rFonts w:ascii="Times New Roman" w:hAnsi="Times New Roman"/>
          <w:sz w:val="24"/>
          <w:szCs w:val="24"/>
        </w:rPr>
        <w:t>,</w:t>
      </w:r>
      <w:r>
        <w:rPr>
          <w:rFonts w:ascii="Times New Roman" w:hAnsi="Times New Roman"/>
          <w:sz w:val="24"/>
          <w:szCs w:val="24"/>
        </w:rPr>
        <w:t xml:space="preserve"> Općinskog suda u Dubrovniku, Općinskog suda u Rijeci</w:t>
      </w:r>
      <w:r w:rsidRPr="00D31BD9">
        <w:rPr>
          <w:rFonts w:ascii="Times New Roman" w:hAnsi="Times New Roman"/>
          <w:sz w:val="24"/>
          <w:szCs w:val="24"/>
        </w:rPr>
        <w:t>,</w:t>
      </w:r>
      <w:r>
        <w:rPr>
          <w:rFonts w:ascii="Times New Roman" w:hAnsi="Times New Roman"/>
          <w:sz w:val="24"/>
          <w:szCs w:val="24"/>
        </w:rPr>
        <w:t xml:space="preserve"> Općinskog suda u Varaždinu</w:t>
      </w:r>
      <w:r w:rsidRPr="00D31BD9">
        <w:rPr>
          <w:rFonts w:ascii="Times New Roman" w:hAnsi="Times New Roman"/>
          <w:sz w:val="24"/>
          <w:szCs w:val="24"/>
        </w:rPr>
        <w:t>,</w:t>
      </w:r>
      <w:r>
        <w:rPr>
          <w:rFonts w:ascii="Times New Roman" w:hAnsi="Times New Roman"/>
          <w:sz w:val="24"/>
          <w:szCs w:val="24"/>
        </w:rPr>
        <w:t xml:space="preserve"> </w:t>
      </w:r>
      <w:r>
        <w:rPr>
          <w:rFonts w:ascii="Times New Roman" w:hAnsi="Times New Roman"/>
          <w:sz w:val="24"/>
          <w:szCs w:val="24"/>
        </w:rPr>
        <w:lastRenderedPageBreak/>
        <w:t>Općinskog suda u Velikoj Gorici</w:t>
      </w:r>
      <w:r w:rsidRPr="00D31BD9">
        <w:rPr>
          <w:rFonts w:ascii="Times New Roman" w:hAnsi="Times New Roman"/>
          <w:sz w:val="24"/>
          <w:szCs w:val="24"/>
        </w:rPr>
        <w:t>,</w:t>
      </w:r>
      <w:r>
        <w:rPr>
          <w:rFonts w:ascii="Times New Roman" w:hAnsi="Times New Roman"/>
          <w:sz w:val="24"/>
          <w:szCs w:val="24"/>
        </w:rPr>
        <w:t xml:space="preserve"> Općinskog suda u Vukovaru</w:t>
      </w:r>
      <w:r w:rsidRPr="00D31BD9">
        <w:rPr>
          <w:rFonts w:ascii="Times New Roman" w:hAnsi="Times New Roman"/>
          <w:sz w:val="24"/>
          <w:szCs w:val="24"/>
        </w:rPr>
        <w:t>,</w:t>
      </w:r>
      <w:r>
        <w:rPr>
          <w:rFonts w:ascii="Times New Roman" w:hAnsi="Times New Roman"/>
          <w:sz w:val="24"/>
          <w:szCs w:val="24"/>
        </w:rPr>
        <w:t xml:space="preserve"> Općinskog suda u Zadru, te Općinskog suda u Zlataru. Sudovima koji nisu dostavili podatke biti će poslane požurnice sa zamolbom da iste dostave. </w:t>
      </w:r>
    </w:p>
    <w:p w:rsidR="00961E8C" w:rsidRPr="00894943" w:rsidRDefault="00961E8C" w:rsidP="00961E8C">
      <w:pPr>
        <w:spacing w:after="0" w:line="360" w:lineRule="auto"/>
        <w:ind w:firstLine="709"/>
        <w:jc w:val="both"/>
        <w:rPr>
          <w:rFonts w:ascii="Times New Roman" w:hAnsi="Times New Roman"/>
          <w:sz w:val="24"/>
          <w:szCs w:val="24"/>
        </w:rPr>
      </w:pPr>
      <w:r>
        <w:rPr>
          <w:rFonts w:ascii="Times New Roman" w:hAnsi="Times New Roman"/>
          <w:sz w:val="24"/>
          <w:szCs w:val="24"/>
        </w:rPr>
        <w:t xml:space="preserve">Jednako tako su poslane zamolbe Općinskim sudovima vezano za sudske sporove u kojima je jedna od stranaka u postupku stečajni dužnik. </w:t>
      </w:r>
      <w:r w:rsidRPr="00D31BD9">
        <w:rPr>
          <w:rFonts w:ascii="Times New Roman" w:hAnsi="Times New Roman"/>
          <w:sz w:val="24"/>
          <w:szCs w:val="24"/>
        </w:rPr>
        <w:t>Do dana sastavljanja ovog izvještaja zaprimljena su očitovanja Općinskih sudova prema popisu u prilogu</w:t>
      </w:r>
      <w:r>
        <w:rPr>
          <w:rFonts w:ascii="Times New Roman" w:hAnsi="Times New Roman"/>
          <w:sz w:val="24"/>
          <w:szCs w:val="24"/>
        </w:rPr>
        <w:t xml:space="preserve"> 2. </w:t>
      </w:r>
      <w:r w:rsidRPr="00894943">
        <w:rPr>
          <w:rFonts w:ascii="Times New Roman" w:hAnsi="Times New Roman"/>
          <w:sz w:val="24"/>
          <w:szCs w:val="24"/>
        </w:rPr>
        <w:t>Nisu zaprimljena očitovanja slijedećih sudova Općinskog građanskog sud u Zagrebu, Općinskog suda u Bjelovaru, Općinskog suda u Gospiću, Općinskog suda u Požegi, Općinskog suda u Puli, te Općinskog suda u Rijeci.</w:t>
      </w:r>
      <w:r>
        <w:rPr>
          <w:rFonts w:ascii="Times New Roman" w:hAnsi="Times New Roman"/>
          <w:sz w:val="24"/>
          <w:szCs w:val="24"/>
        </w:rPr>
        <w:t xml:space="preserve"> </w:t>
      </w:r>
      <w:r w:rsidRPr="00894943">
        <w:rPr>
          <w:rFonts w:ascii="Times New Roman" w:hAnsi="Times New Roman"/>
          <w:sz w:val="24"/>
          <w:szCs w:val="24"/>
        </w:rPr>
        <w:t xml:space="preserve">Sudovima koji nisu dostavili podatke biti će poslane požurnice sa zamolbom da iste dostave. </w:t>
      </w:r>
    </w:p>
    <w:p w:rsidR="00961E8C" w:rsidRDefault="00961E8C" w:rsidP="00961E8C">
      <w:pPr>
        <w:spacing w:after="0" w:line="360" w:lineRule="auto"/>
        <w:ind w:firstLine="709"/>
        <w:jc w:val="both"/>
        <w:rPr>
          <w:rFonts w:ascii="Times New Roman" w:hAnsi="Times New Roman"/>
          <w:sz w:val="24"/>
          <w:szCs w:val="24"/>
        </w:rPr>
      </w:pPr>
      <w:r>
        <w:rPr>
          <w:rFonts w:ascii="Times New Roman" w:hAnsi="Times New Roman"/>
          <w:sz w:val="24"/>
          <w:szCs w:val="24"/>
        </w:rPr>
        <w:t xml:space="preserve">Po zaprimanju svih očitovanja biti će dostavljen popis svih nekretnina u vlasništvu stečajnog dužnika, te sudskih sporova. </w:t>
      </w:r>
    </w:p>
    <w:p w:rsidR="00961E8C" w:rsidRDefault="00961E8C" w:rsidP="00961E8C">
      <w:pPr>
        <w:spacing w:after="0" w:line="360" w:lineRule="auto"/>
        <w:ind w:firstLine="709"/>
        <w:jc w:val="both"/>
        <w:rPr>
          <w:rFonts w:ascii="Times New Roman" w:hAnsi="Times New Roman"/>
          <w:sz w:val="24"/>
          <w:szCs w:val="24"/>
        </w:rPr>
      </w:pPr>
      <w:r>
        <w:rPr>
          <w:rFonts w:ascii="Times New Roman" w:hAnsi="Times New Roman"/>
          <w:sz w:val="24"/>
          <w:szCs w:val="24"/>
        </w:rPr>
        <w:t xml:space="preserve">U nastavku izvješća daje se prikaz priljeva i odljeva na žiro račun stečajnog dužnika.  </w:t>
      </w:r>
    </w:p>
    <w:tbl>
      <w:tblPr>
        <w:tblW w:w="5225" w:type="dxa"/>
        <w:jc w:val="center"/>
        <w:tblLook w:val="04A0" w:firstRow="1" w:lastRow="0" w:firstColumn="1" w:lastColumn="0" w:noHBand="0" w:noVBand="1"/>
      </w:tblPr>
      <w:tblGrid>
        <w:gridCol w:w="4005"/>
        <w:gridCol w:w="1220"/>
      </w:tblGrid>
      <w:tr w:rsidR="00961E8C" w:rsidRPr="00894943" w:rsidTr="006307AA">
        <w:trPr>
          <w:trHeight w:val="300"/>
          <w:jc w:val="center"/>
        </w:trPr>
        <w:tc>
          <w:tcPr>
            <w:tcW w:w="400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61E8C" w:rsidRPr="00894943" w:rsidRDefault="00961E8C" w:rsidP="006307AA">
            <w:pPr>
              <w:spacing w:after="0" w:line="360" w:lineRule="auto"/>
              <w:rPr>
                <w:rFonts w:ascii="Times New Roman" w:hAnsi="Times New Roman"/>
                <w:sz w:val="24"/>
                <w:szCs w:val="24"/>
              </w:rPr>
            </w:pPr>
            <w:r w:rsidRPr="00894943">
              <w:rPr>
                <w:rFonts w:ascii="Times New Roman" w:hAnsi="Times New Roman"/>
                <w:sz w:val="24"/>
                <w:szCs w:val="24"/>
              </w:rPr>
              <w:t>Opis</w:t>
            </w:r>
          </w:p>
        </w:tc>
        <w:tc>
          <w:tcPr>
            <w:tcW w:w="1220" w:type="dxa"/>
            <w:tcBorders>
              <w:top w:val="single" w:sz="4" w:space="0" w:color="auto"/>
              <w:left w:val="nil"/>
              <w:bottom w:val="single" w:sz="4" w:space="0" w:color="auto"/>
              <w:right w:val="single" w:sz="4" w:space="0" w:color="auto"/>
            </w:tcBorders>
            <w:shd w:val="clear" w:color="auto" w:fill="auto"/>
            <w:noWrap/>
            <w:vAlign w:val="bottom"/>
            <w:hideMark/>
          </w:tcPr>
          <w:p w:rsidR="00961E8C" w:rsidRPr="00894943" w:rsidRDefault="00961E8C" w:rsidP="006307AA">
            <w:pPr>
              <w:spacing w:after="0" w:line="360" w:lineRule="auto"/>
              <w:jc w:val="right"/>
              <w:rPr>
                <w:rFonts w:ascii="Times New Roman" w:hAnsi="Times New Roman"/>
                <w:sz w:val="24"/>
                <w:szCs w:val="24"/>
              </w:rPr>
            </w:pPr>
            <w:r w:rsidRPr="00894943">
              <w:rPr>
                <w:rFonts w:ascii="Times New Roman" w:hAnsi="Times New Roman"/>
                <w:sz w:val="24"/>
                <w:szCs w:val="24"/>
              </w:rPr>
              <w:t>30/09/16</w:t>
            </w:r>
          </w:p>
        </w:tc>
      </w:tr>
      <w:tr w:rsidR="00961E8C" w:rsidRPr="00894943" w:rsidTr="006307AA">
        <w:trPr>
          <w:trHeight w:val="300"/>
          <w:jc w:val="center"/>
        </w:trPr>
        <w:tc>
          <w:tcPr>
            <w:tcW w:w="4005" w:type="dxa"/>
            <w:tcBorders>
              <w:top w:val="nil"/>
              <w:left w:val="single" w:sz="4" w:space="0" w:color="auto"/>
              <w:bottom w:val="single" w:sz="4" w:space="0" w:color="auto"/>
              <w:right w:val="single" w:sz="4" w:space="0" w:color="auto"/>
            </w:tcBorders>
            <w:shd w:val="clear" w:color="auto" w:fill="auto"/>
            <w:noWrap/>
            <w:vAlign w:val="bottom"/>
            <w:hideMark/>
          </w:tcPr>
          <w:p w:rsidR="00961E8C" w:rsidRPr="00894943" w:rsidRDefault="00961E8C" w:rsidP="006307AA">
            <w:pPr>
              <w:spacing w:after="0" w:line="360" w:lineRule="auto"/>
              <w:rPr>
                <w:rFonts w:ascii="Times New Roman" w:hAnsi="Times New Roman"/>
                <w:sz w:val="24"/>
                <w:szCs w:val="24"/>
              </w:rPr>
            </w:pPr>
            <w:r w:rsidRPr="00894943">
              <w:rPr>
                <w:rFonts w:ascii="Times New Roman" w:hAnsi="Times New Roman"/>
                <w:sz w:val="24"/>
                <w:szCs w:val="24"/>
              </w:rPr>
              <w:t>PRILJEV SREDSTAVA</w:t>
            </w:r>
          </w:p>
        </w:tc>
        <w:tc>
          <w:tcPr>
            <w:tcW w:w="1220" w:type="dxa"/>
            <w:tcBorders>
              <w:top w:val="nil"/>
              <w:left w:val="nil"/>
              <w:bottom w:val="single" w:sz="4" w:space="0" w:color="auto"/>
              <w:right w:val="single" w:sz="4" w:space="0" w:color="auto"/>
            </w:tcBorders>
            <w:shd w:val="clear" w:color="auto" w:fill="auto"/>
            <w:noWrap/>
            <w:vAlign w:val="bottom"/>
            <w:hideMark/>
          </w:tcPr>
          <w:p w:rsidR="00961E8C" w:rsidRPr="00894943" w:rsidRDefault="00961E8C" w:rsidP="006307AA">
            <w:pPr>
              <w:spacing w:after="0" w:line="360" w:lineRule="auto"/>
              <w:jc w:val="right"/>
              <w:rPr>
                <w:rFonts w:ascii="Times New Roman" w:hAnsi="Times New Roman"/>
                <w:sz w:val="24"/>
                <w:szCs w:val="24"/>
              </w:rPr>
            </w:pPr>
            <w:r w:rsidRPr="00894943">
              <w:rPr>
                <w:rFonts w:ascii="Times New Roman" w:hAnsi="Times New Roman"/>
                <w:sz w:val="24"/>
                <w:szCs w:val="24"/>
              </w:rPr>
              <w:t> </w:t>
            </w:r>
          </w:p>
        </w:tc>
      </w:tr>
      <w:tr w:rsidR="00961E8C" w:rsidRPr="00894943" w:rsidTr="006307AA">
        <w:trPr>
          <w:trHeight w:val="300"/>
          <w:jc w:val="center"/>
        </w:trPr>
        <w:tc>
          <w:tcPr>
            <w:tcW w:w="4005" w:type="dxa"/>
            <w:tcBorders>
              <w:top w:val="nil"/>
              <w:left w:val="single" w:sz="4" w:space="0" w:color="auto"/>
              <w:bottom w:val="single" w:sz="4" w:space="0" w:color="auto"/>
              <w:right w:val="single" w:sz="4" w:space="0" w:color="auto"/>
            </w:tcBorders>
            <w:shd w:val="clear" w:color="auto" w:fill="auto"/>
            <w:noWrap/>
            <w:vAlign w:val="bottom"/>
            <w:hideMark/>
          </w:tcPr>
          <w:p w:rsidR="00961E8C" w:rsidRPr="00894943" w:rsidRDefault="00961E8C" w:rsidP="006307AA">
            <w:pPr>
              <w:spacing w:after="0" w:line="360" w:lineRule="auto"/>
              <w:rPr>
                <w:rFonts w:ascii="Times New Roman" w:hAnsi="Times New Roman"/>
                <w:sz w:val="24"/>
                <w:szCs w:val="24"/>
              </w:rPr>
            </w:pPr>
            <w:r w:rsidRPr="00894943">
              <w:rPr>
                <w:rFonts w:ascii="Times New Roman" w:hAnsi="Times New Roman"/>
                <w:sz w:val="24"/>
                <w:szCs w:val="24"/>
              </w:rPr>
              <w:t>Pozajmica</w:t>
            </w:r>
          </w:p>
        </w:tc>
        <w:tc>
          <w:tcPr>
            <w:tcW w:w="1220" w:type="dxa"/>
            <w:tcBorders>
              <w:top w:val="nil"/>
              <w:left w:val="nil"/>
              <w:bottom w:val="single" w:sz="4" w:space="0" w:color="auto"/>
              <w:right w:val="single" w:sz="4" w:space="0" w:color="auto"/>
            </w:tcBorders>
            <w:shd w:val="clear" w:color="auto" w:fill="auto"/>
            <w:noWrap/>
            <w:vAlign w:val="bottom"/>
            <w:hideMark/>
          </w:tcPr>
          <w:p w:rsidR="00961E8C" w:rsidRPr="00894943" w:rsidRDefault="00961E8C" w:rsidP="006307AA">
            <w:pPr>
              <w:spacing w:after="0" w:line="360" w:lineRule="auto"/>
              <w:jc w:val="right"/>
              <w:rPr>
                <w:rFonts w:ascii="Times New Roman" w:hAnsi="Times New Roman"/>
                <w:sz w:val="24"/>
                <w:szCs w:val="24"/>
              </w:rPr>
            </w:pPr>
            <w:r w:rsidRPr="00894943">
              <w:rPr>
                <w:rFonts w:ascii="Times New Roman" w:hAnsi="Times New Roman"/>
                <w:sz w:val="24"/>
                <w:szCs w:val="24"/>
              </w:rPr>
              <w:t>500,00</w:t>
            </w:r>
          </w:p>
        </w:tc>
      </w:tr>
      <w:tr w:rsidR="00961E8C" w:rsidRPr="00894943" w:rsidTr="006307AA">
        <w:trPr>
          <w:trHeight w:val="300"/>
          <w:jc w:val="center"/>
        </w:trPr>
        <w:tc>
          <w:tcPr>
            <w:tcW w:w="4005" w:type="dxa"/>
            <w:tcBorders>
              <w:top w:val="nil"/>
              <w:left w:val="single" w:sz="4" w:space="0" w:color="auto"/>
              <w:bottom w:val="single" w:sz="4" w:space="0" w:color="auto"/>
              <w:right w:val="single" w:sz="4" w:space="0" w:color="auto"/>
            </w:tcBorders>
            <w:shd w:val="clear" w:color="auto" w:fill="auto"/>
            <w:noWrap/>
            <w:vAlign w:val="bottom"/>
            <w:hideMark/>
          </w:tcPr>
          <w:p w:rsidR="00961E8C" w:rsidRPr="00894943" w:rsidRDefault="00961E8C" w:rsidP="006307AA">
            <w:pPr>
              <w:spacing w:after="0" w:line="360" w:lineRule="auto"/>
              <w:rPr>
                <w:rFonts w:ascii="Times New Roman" w:hAnsi="Times New Roman"/>
                <w:sz w:val="24"/>
                <w:szCs w:val="24"/>
              </w:rPr>
            </w:pPr>
            <w:r w:rsidRPr="00894943">
              <w:rPr>
                <w:rFonts w:ascii="Times New Roman" w:hAnsi="Times New Roman"/>
                <w:sz w:val="24"/>
                <w:szCs w:val="24"/>
              </w:rPr>
              <w:t>UKUPAN PRILJEV SREDSTAVA</w:t>
            </w:r>
          </w:p>
        </w:tc>
        <w:tc>
          <w:tcPr>
            <w:tcW w:w="1220" w:type="dxa"/>
            <w:tcBorders>
              <w:top w:val="nil"/>
              <w:left w:val="nil"/>
              <w:bottom w:val="single" w:sz="4" w:space="0" w:color="auto"/>
              <w:right w:val="single" w:sz="4" w:space="0" w:color="auto"/>
            </w:tcBorders>
            <w:shd w:val="clear" w:color="auto" w:fill="auto"/>
            <w:noWrap/>
            <w:vAlign w:val="bottom"/>
            <w:hideMark/>
          </w:tcPr>
          <w:p w:rsidR="00961E8C" w:rsidRPr="00894943" w:rsidRDefault="00961E8C" w:rsidP="006307AA">
            <w:pPr>
              <w:spacing w:after="0" w:line="360" w:lineRule="auto"/>
              <w:jc w:val="right"/>
              <w:rPr>
                <w:rFonts w:ascii="Times New Roman" w:hAnsi="Times New Roman"/>
                <w:sz w:val="24"/>
                <w:szCs w:val="24"/>
              </w:rPr>
            </w:pPr>
            <w:r w:rsidRPr="00894943">
              <w:rPr>
                <w:rFonts w:ascii="Times New Roman" w:hAnsi="Times New Roman"/>
                <w:sz w:val="24"/>
                <w:szCs w:val="24"/>
              </w:rPr>
              <w:t>500,00</w:t>
            </w:r>
          </w:p>
        </w:tc>
      </w:tr>
      <w:tr w:rsidR="00961E8C" w:rsidRPr="00894943" w:rsidTr="006307AA">
        <w:trPr>
          <w:trHeight w:val="300"/>
          <w:jc w:val="center"/>
        </w:trPr>
        <w:tc>
          <w:tcPr>
            <w:tcW w:w="4005" w:type="dxa"/>
            <w:tcBorders>
              <w:top w:val="nil"/>
              <w:left w:val="single" w:sz="4" w:space="0" w:color="auto"/>
              <w:bottom w:val="single" w:sz="4" w:space="0" w:color="auto"/>
              <w:right w:val="single" w:sz="4" w:space="0" w:color="auto"/>
            </w:tcBorders>
            <w:shd w:val="clear" w:color="auto" w:fill="auto"/>
            <w:noWrap/>
            <w:vAlign w:val="bottom"/>
          </w:tcPr>
          <w:p w:rsidR="00961E8C" w:rsidRPr="00894943" w:rsidRDefault="00961E8C" w:rsidP="006307AA">
            <w:pPr>
              <w:spacing w:after="0" w:line="360" w:lineRule="auto"/>
              <w:rPr>
                <w:rFonts w:ascii="Times New Roman" w:hAnsi="Times New Roman"/>
                <w:sz w:val="24"/>
                <w:szCs w:val="24"/>
              </w:rPr>
            </w:pPr>
            <w:r>
              <w:rPr>
                <w:rFonts w:ascii="Times New Roman" w:hAnsi="Times New Roman"/>
                <w:sz w:val="24"/>
                <w:szCs w:val="24"/>
              </w:rPr>
              <w:t>OD</w:t>
            </w:r>
            <w:r w:rsidRPr="00894943">
              <w:rPr>
                <w:rFonts w:ascii="Times New Roman" w:hAnsi="Times New Roman"/>
                <w:sz w:val="24"/>
                <w:szCs w:val="24"/>
              </w:rPr>
              <w:t>LJEV SREDSTAVA</w:t>
            </w:r>
          </w:p>
        </w:tc>
        <w:tc>
          <w:tcPr>
            <w:tcW w:w="1220" w:type="dxa"/>
            <w:tcBorders>
              <w:top w:val="nil"/>
              <w:left w:val="nil"/>
              <w:bottom w:val="single" w:sz="4" w:space="0" w:color="auto"/>
              <w:right w:val="single" w:sz="4" w:space="0" w:color="auto"/>
            </w:tcBorders>
            <w:shd w:val="clear" w:color="auto" w:fill="auto"/>
            <w:noWrap/>
            <w:vAlign w:val="bottom"/>
          </w:tcPr>
          <w:p w:rsidR="00961E8C" w:rsidRPr="00894943" w:rsidRDefault="00961E8C" w:rsidP="006307AA">
            <w:pPr>
              <w:spacing w:after="0" w:line="360" w:lineRule="auto"/>
              <w:jc w:val="right"/>
              <w:rPr>
                <w:rFonts w:ascii="Times New Roman" w:hAnsi="Times New Roman"/>
                <w:sz w:val="24"/>
                <w:szCs w:val="24"/>
              </w:rPr>
            </w:pPr>
          </w:p>
        </w:tc>
      </w:tr>
      <w:tr w:rsidR="00961E8C" w:rsidRPr="00894943" w:rsidTr="006307AA">
        <w:trPr>
          <w:trHeight w:val="300"/>
          <w:jc w:val="center"/>
        </w:trPr>
        <w:tc>
          <w:tcPr>
            <w:tcW w:w="4005" w:type="dxa"/>
            <w:tcBorders>
              <w:top w:val="nil"/>
              <w:left w:val="single" w:sz="4" w:space="0" w:color="auto"/>
              <w:bottom w:val="single" w:sz="4" w:space="0" w:color="auto"/>
              <w:right w:val="single" w:sz="4" w:space="0" w:color="auto"/>
            </w:tcBorders>
            <w:shd w:val="clear" w:color="auto" w:fill="auto"/>
            <w:noWrap/>
            <w:vAlign w:val="bottom"/>
            <w:hideMark/>
          </w:tcPr>
          <w:p w:rsidR="00961E8C" w:rsidRPr="00894943" w:rsidRDefault="00961E8C" w:rsidP="006307AA">
            <w:pPr>
              <w:spacing w:after="0" w:line="360" w:lineRule="auto"/>
              <w:rPr>
                <w:rFonts w:ascii="Times New Roman" w:hAnsi="Times New Roman"/>
                <w:sz w:val="24"/>
                <w:szCs w:val="24"/>
              </w:rPr>
            </w:pPr>
            <w:r w:rsidRPr="00894943">
              <w:rPr>
                <w:rFonts w:ascii="Times New Roman" w:hAnsi="Times New Roman"/>
                <w:sz w:val="24"/>
                <w:szCs w:val="24"/>
              </w:rPr>
              <w:t>Materijalni troškovi</w:t>
            </w:r>
          </w:p>
        </w:tc>
        <w:tc>
          <w:tcPr>
            <w:tcW w:w="1220" w:type="dxa"/>
            <w:tcBorders>
              <w:top w:val="nil"/>
              <w:left w:val="nil"/>
              <w:bottom w:val="single" w:sz="4" w:space="0" w:color="auto"/>
              <w:right w:val="single" w:sz="4" w:space="0" w:color="auto"/>
            </w:tcBorders>
            <w:shd w:val="clear" w:color="auto" w:fill="auto"/>
            <w:noWrap/>
            <w:vAlign w:val="bottom"/>
            <w:hideMark/>
          </w:tcPr>
          <w:p w:rsidR="00961E8C" w:rsidRPr="00894943" w:rsidRDefault="00961E8C" w:rsidP="006307AA">
            <w:pPr>
              <w:spacing w:after="0" w:line="360" w:lineRule="auto"/>
              <w:jc w:val="right"/>
              <w:rPr>
                <w:rFonts w:ascii="Times New Roman" w:hAnsi="Times New Roman"/>
                <w:sz w:val="24"/>
                <w:szCs w:val="24"/>
              </w:rPr>
            </w:pPr>
            <w:r w:rsidRPr="00894943">
              <w:rPr>
                <w:rFonts w:ascii="Times New Roman" w:hAnsi="Times New Roman"/>
                <w:sz w:val="24"/>
                <w:szCs w:val="24"/>
              </w:rPr>
              <w:t>97,6</w:t>
            </w:r>
            <w:r>
              <w:rPr>
                <w:rFonts w:ascii="Times New Roman" w:hAnsi="Times New Roman"/>
                <w:sz w:val="24"/>
                <w:szCs w:val="24"/>
              </w:rPr>
              <w:t>0</w:t>
            </w:r>
          </w:p>
        </w:tc>
      </w:tr>
      <w:tr w:rsidR="00961E8C" w:rsidRPr="00894943" w:rsidTr="006307AA">
        <w:trPr>
          <w:trHeight w:val="300"/>
          <w:jc w:val="center"/>
        </w:trPr>
        <w:tc>
          <w:tcPr>
            <w:tcW w:w="4005" w:type="dxa"/>
            <w:tcBorders>
              <w:top w:val="nil"/>
              <w:left w:val="single" w:sz="4" w:space="0" w:color="auto"/>
              <w:bottom w:val="single" w:sz="4" w:space="0" w:color="auto"/>
              <w:right w:val="single" w:sz="4" w:space="0" w:color="auto"/>
            </w:tcBorders>
            <w:shd w:val="clear" w:color="auto" w:fill="auto"/>
            <w:noWrap/>
            <w:vAlign w:val="bottom"/>
            <w:hideMark/>
          </w:tcPr>
          <w:p w:rsidR="00961E8C" w:rsidRPr="00894943" w:rsidRDefault="00961E8C" w:rsidP="006307AA">
            <w:pPr>
              <w:spacing w:after="0" w:line="360" w:lineRule="auto"/>
              <w:rPr>
                <w:rFonts w:ascii="Times New Roman" w:hAnsi="Times New Roman"/>
                <w:sz w:val="24"/>
                <w:szCs w:val="24"/>
              </w:rPr>
            </w:pPr>
            <w:r w:rsidRPr="00894943">
              <w:rPr>
                <w:rFonts w:ascii="Times New Roman" w:hAnsi="Times New Roman"/>
                <w:sz w:val="24"/>
                <w:szCs w:val="24"/>
              </w:rPr>
              <w:t>Bankarske provizije</w:t>
            </w:r>
          </w:p>
        </w:tc>
        <w:tc>
          <w:tcPr>
            <w:tcW w:w="1220" w:type="dxa"/>
            <w:tcBorders>
              <w:top w:val="nil"/>
              <w:left w:val="nil"/>
              <w:bottom w:val="single" w:sz="4" w:space="0" w:color="auto"/>
              <w:right w:val="single" w:sz="4" w:space="0" w:color="auto"/>
            </w:tcBorders>
            <w:shd w:val="clear" w:color="auto" w:fill="auto"/>
            <w:noWrap/>
            <w:vAlign w:val="bottom"/>
            <w:hideMark/>
          </w:tcPr>
          <w:p w:rsidR="00961E8C" w:rsidRPr="00894943" w:rsidRDefault="00961E8C" w:rsidP="006307AA">
            <w:pPr>
              <w:spacing w:after="0" w:line="360" w:lineRule="auto"/>
              <w:jc w:val="right"/>
              <w:rPr>
                <w:rFonts w:ascii="Times New Roman" w:hAnsi="Times New Roman"/>
                <w:sz w:val="24"/>
                <w:szCs w:val="24"/>
              </w:rPr>
            </w:pPr>
            <w:r w:rsidRPr="00894943">
              <w:rPr>
                <w:rFonts w:ascii="Times New Roman" w:hAnsi="Times New Roman"/>
                <w:sz w:val="24"/>
                <w:szCs w:val="24"/>
              </w:rPr>
              <w:t>3,3</w:t>
            </w:r>
            <w:r>
              <w:rPr>
                <w:rFonts w:ascii="Times New Roman" w:hAnsi="Times New Roman"/>
                <w:sz w:val="24"/>
                <w:szCs w:val="24"/>
              </w:rPr>
              <w:t>0</w:t>
            </w:r>
          </w:p>
        </w:tc>
      </w:tr>
      <w:tr w:rsidR="00961E8C" w:rsidRPr="00894943" w:rsidTr="006307AA">
        <w:trPr>
          <w:trHeight w:val="300"/>
          <w:jc w:val="center"/>
        </w:trPr>
        <w:tc>
          <w:tcPr>
            <w:tcW w:w="4005" w:type="dxa"/>
            <w:tcBorders>
              <w:top w:val="nil"/>
              <w:left w:val="single" w:sz="4" w:space="0" w:color="auto"/>
              <w:bottom w:val="single" w:sz="4" w:space="0" w:color="auto"/>
              <w:right w:val="single" w:sz="4" w:space="0" w:color="auto"/>
            </w:tcBorders>
            <w:shd w:val="clear" w:color="auto" w:fill="auto"/>
            <w:noWrap/>
            <w:vAlign w:val="bottom"/>
            <w:hideMark/>
          </w:tcPr>
          <w:p w:rsidR="00961E8C" w:rsidRPr="00894943" w:rsidRDefault="00961E8C" w:rsidP="006307AA">
            <w:pPr>
              <w:spacing w:after="0" w:line="360" w:lineRule="auto"/>
              <w:rPr>
                <w:rFonts w:ascii="Times New Roman" w:hAnsi="Times New Roman"/>
                <w:sz w:val="24"/>
                <w:szCs w:val="24"/>
              </w:rPr>
            </w:pPr>
            <w:r>
              <w:rPr>
                <w:rFonts w:ascii="Times New Roman" w:hAnsi="Times New Roman"/>
                <w:sz w:val="24"/>
                <w:szCs w:val="24"/>
              </w:rPr>
              <w:t>B</w:t>
            </w:r>
            <w:r w:rsidRPr="00894943">
              <w:rPr>
                <w:rFonts w:ascii="Times New Roman" w:hAnsi="Times New Roman"/>
                <w:sz w:val="24"/>
                <w:szCs w:val="24"/>
              </w:rPr>
              <w:t>ilježničke usluge</w:t>
            </w:r>
          </w:p>
        </w:tc>
        <w:tc>
          <w:tcPr>
            <w:tcW w:w="1220" w:type="dxa"/>
            <w:tcBorders>
              <w:top w:val="nil"/>
              <w:left w:val="nil"/>
              <w:bottom w:val="single" w:sz="4" w:space="0" w:color="auto"/>
              <w:right w:val="single" w:sz="4" w:space="0" w:color="auto"/>
            </w:tcBorders>
            <w:shd w:val="clear" w:color="auto" w:fill="auto"/>
            <w:noWrap/>
            <w:vAlign w:val="bottom"/>
            <w:hideMark/>
          </w:tcPr>
          <w:p w:rsidR="00961E8C" w:rsidRPr="00894943" w:rsidRDefault="00961E8C" w:rsidP="006307AA">
            <w:pPr>
              <w:spacing w:after="0" w:line="360" w:lineRule="auto"/>
              <w:jc w:val="right"/>
              <w:rPr>
                <w:rFonts w:ascii="Times New Roman" w:hAnsi="Times New Roman"/>
                <w:sz w:val="24"/>
                <w:szCs w:val="24"/>
              </w:rPr>
            </w:pPr>
            <w:r w:rsidRPr="00894943">
              <w:rPr>
                <w:rFonts w:ascii="Times New Roman" w:hAnsi="Times New Roman"/>
                <w:sz w:val="24"/>
                <w:szCs w:val="24"/>
              </w:rPr>
              <w:t>47,5</w:t>
            </w:r>
            <w:r>
              <w:rPr>
                <w:rFonts w:ascii="Times New Roman" w:hAnsi="Times New Roman"/>
                <w:sz w:val="24"/>
                <w:szCs w:val="24"/>
              </w:rPr>
              <w:t>0</w:t>
            </w:r>
          </w:p>
        </w:tc>
      </w:tr>
      <w:tr w:rsidR="00961E8C" w:rsidRPr="00894943" w:rsidTr="006307AA">
        <w:trPr>
          <w:trHeight w:val="300"/>
          <w:jc w:val="center"/>
        </w:trPr>
        <w:tc>
          <w:tcPr>
            <w:tcW w:w="4005" w:type="dxa"/>
            <w:tcBorders>
              <w:top w:val="nil"/>
              <w:left w:val="single" w:sz="4" w:space="0" w:color="auto"/>
              <w:bottom w:val="single" w:sz="4" w:space="0" w:color="auto"/>
              <w:right w:val="single" w:sz="4" w:space="0" w:color="auto"/>
            </w:tcBorders>
            <w:shd w:val="clear" w:color="auto" w:fill="auto"/>
            <w:noWrap/>
            <w:vAlign w:val="bottom"/>
            <w:hideMark/>
          </w:tcPr>
          <w:p w:rsidR="00961E8C" w:rsidRPr="00894943" w:rsidRDefault="00961E8C" w:rsidP="006307AA">
            <w:pPr>
              <w:spacing w:after="0" w:line="360" w:lineRule="auto"/>
              <w:rPr>
                <w:rFonts w:ascii="Times New Roman" w:hAnsi="Times New Roman"/>
                <w:sz w:val="24"/>
                <w:szCs w:val="24"/>
              </w:rPr>
            </w:pPr>
            <w:r w:rsidRPr="00894943">
              <w:rPr>
                <w:rFonts w:ascii="Times New Roman" w:hAnsi="Times New Roman"/>
                <w:sz w:val="24"/>
                <w:szCs w:val="24"/>
              </w:rPr>
              <w:t>Komunalne usluge (voda i odvodnja)</w:t>
            </w:r>
          </w:p>
        </w:tc>
        <w:tc>
          <w:tcPr>
            <w:tcW w:w="1220" w:type="dxa"/>
            <w:tcBorders>
              <w:top w:val="nil"/>
              <w:left w:val="nil"/>
              <w:bottom w:val="single" w:sz="4" w:space="0" w:color="auto"/>
              <w:right w:val="single" w:sz="4" w:space="0" w:color="auto"/>
            </w:tcBorders>
            <w:shd w:val="clear" w:color="auto" w:fill="auto"/>
            <w:noWrap/>
            <w:vAlign w:val="bottom"/>
            <w:hideMark/>
          </w:tcPr>
          <w:p w:rsidR="00961E8C" w:rsidRPr="00894943" w:rsidRDefault="00961E8C" w:rsidP="006307AA">
            <w:pPr>
              <w:spacing w:after="0" w:line="360" w:lineRule="auto"/>
              <w:jc w:val="right"/>
              <w:rPr>
                <w:rFonts w:ascii="Times New Roman" w:hAnsi="Times New Roman"/>
                <w:sz w:val="24"/>
                <w:szCs w:val="24"/>
              </w:rPr>
            </w:pPr>
            <w:r w:rsidRPr="00894943">
              <w:rPr>
                <w:rFonts w:ascii="Times New Roman" w:hAnsi="Times New Roman"/>
                <w:sz w:val="24"/>
                <w:szCs w:val="24"/>
              </w:rPr>
              <w:t>31,33</w:t>
            </w:r>
          </w:p>
        </w:tc>
      </w:tr>
      <w:tr w:rsidR="00961E8C" w:rsidRPr="00894943" w:rsidTr="006307AA">
        <w:trPr>
          <w:trHeight w:val="300"/>
          <w:jc w:val="center"/>
        </w:trPr>
        <w:tc>
          <w:tcPr>
            <w:tcW w:w="4005" w:type="dxa"/>
            <w:tcBorders>
              <w:top w:val="nil"/>
              <w:left w:val="single" w:sz="4" w:space="0" w:color="auto"/>
              <w:bottom w:val="single" w:sz="4" w:space="0" w:color="auto"/>
              <w:right w:val="single" w:sz="4" w:space="0" w:color="auto"/>
            </w:tcBorders>
            <w:shd w:val="clear" w:color="auto" w:fill="auto"/>
            <w:noWrap/>
            <w:vAlign w:val="bottom"/>
            <w:hideMark/>
          </w:tcPr>
          <w:p w:rsidR="00961E8C" w:rsidRPr="00894943" w:rsidRDefault="00961E8C" w:rsidP="006307AA">
            <w:pPr>
              <w:spacing w:after="0" w:line="360" w:lineRule="auto"/>
              <w:rPr>
                <w:rFonts w:ascii="Times New Roman" w:hAnsi="Times New Roman"/>
                <w:sz w:val="24"/>
                <w:szCs w:val="24"/>
              </w:rPr>
            </w:pPr>
            <w:r w:rsidRPr="00894943">
              <w:rPr>
                <w:rFonts w:ascii="Times New Roman" w:hAnsi="Times New Roman"/>
                <w:sz w:val="24"/>
                <w:szCs w:val="24"/>
              </w:rPr>
              <w:t>UKUPAN ODLJEV SREDSTAVA</w:t>
            </w:r>
          </w:p>
        </w:tc>
        <w:tc>
          <w:tcPr>
            <w:tcW w:w="1220" w:type="dxa"/>
            <w:tcBorders>
              <w:top w:val="nil"/>
              <w:left w:val="nil"/>
              <w:bottom w:val="single" w:sz="4" w:space="0" w:color="auto"/>
              <w:right w:val="single" w:sz="4" w:space="0" w:color="auto"/>
            </w:tcBorders>
            <w:shd w:val="clear" w:color="auto" w:fill="auto"/>
            <w:noWrap/>
            <w:vAlign w:val="bottom"/>
            <w:hideMark/>
          </w:tcPr>
          <w:p w:rsidR="00961E8C" w:rsidRPr="00894943" w:rsidRDefault="00961E8C" w:rsidP="006307AA">
            <w:pPr>
              <w:spacing w:after="0" w:line="360" w:lineRule="auto"/>
              <w:jc w:val="right"/>
              <w:rPr>
                <w:rFonts w:ascii="Times New Roman" w:hAnsi="Times New Roman"/>
                <w:sz w:val="24"/>
                <w:szCs w:val="24"/>
              </w:rPr>
            </w:pPr>
            <w:r w:rsidRPr="00894943">
              <w:rPr>
                <w:rFonts w:ascii="Times New Roman" w:hAnsi="Times New Roman"/>
                <w:sz w:val="24"/>
                <w:szCs w:val="24"/>
              </w:rPr>
              <w:t>179,73</w:t>
            </w:r>
          </w:p>
        </w:tc>
      </w:tr>
      <w:tr w:rsidR="00961E8C" w:rsidRPr="00894943" w:rsidTr="006307AA">
        <w:trPr>
          <w:trHeight w:val="300"/>
          <w:jc w:val="center"/>
        </w:trPr>
        <w:tc>
          <w:tcPr>
            <w:tcW w:w="4005" w:type="dxa"/>
            <w:tcBorders>
              <w:top w:val="nil"/>
              <w:left w:val="single" w:sz="4" w:space="0" w:color="auto"/>
              <w:bottom w:val="single" w:sz="4" w:space="0" w:color="auto"/>
              <w:right w:val="single" w:sz="4" w:space="0" w:color="auto"/>
            </w:tcBorders>
            <w:shd w:val="clear" w:color="auto" w:fill="auto"/>
            <w:noWrap/>
            <w:vAlign w:val="bottom"/>
            <w:hideMark/>
          </w:tcPr>
          <w:p w:rsidR="00961E8C" w:rsidRPr="00894943" w:rsidRDefault="00961E8C" w:rsidP="006307AA">
            <w:pPr>
              <w:spacing w:after="0" w:line="360" w:lineRule="auto"/>
              <w:rPr>
                <w:rFonts w:ascii="Times New Roman" w:hAnsi="Times New Roman"/>
                <w:sz w:val="24"/>
                <w:szCs w:val="24"/>
              </w:rPr>
            </w:pPr>
            <w:r w:rsidRPr="00894943">
              <w:rPr>
                <w:rFonts w:ascii="Times New Roman" w:hAnsi="Times New Roman"/>
                <w:sz w:val="24"/>
                <w:szCs w:val="24"/>
              </w:rPr>
              <w:t xml:space="preserve">SALDO NA RAČUNU </w:t>
            </w:r>
          </w:p>
        </w:tc>
        <w:tc>
          <w:tcPr>
            <w:tcW w:w="1220" w:type="dxa"/>
            <w:tcBorders>
              <w:top w:val="nil"/>
              <w:left w:val="nil"/>
              <w:bottom w:val="single" w:sz="4" w:space="0" w:color="auto"/>
              <w:right w:val="single" w:sz="4" w:space="0" w:color="auto"/>
            </w:tcBorders>
            <w:shd w:val="clear" w:color="auto" w:fill="auto"/>
            <w:noWrap/>
            <w:vAlign w:val="bottom"/>
            <w:hideMark/>
          </w:tcPr>
          <w:p w:rsidR="00961E8C" w:rsidRPr="00894943" w:rsidRDefault="00961E8C" w:rsidP="006307AA">
            <w:pPr>
              <w:spacing w:after="0" w:line="360" w:lineRule="auto"/>
              <w:jc w:val="right"/>
              <w:rPr>
                <w:rFonts w:ascii="Times New Roman" w:hAnsi="Times New Roman"/>
                <w:sz w:val="24"/>
                <w:szCs w:val="24"/>
              </w:rPr>
            </w:pPr>
            <w:r w:rsidRPr="00894943">
              <w:rPr>
                <w:rFonts w:ascii="Times New Roman" w:hAnsi="Times New Roman"/>
                <w:sz w:val="24"/>
                <w:szCs w:val="24"/>
              </w:rPr>
              <w:t>320,27</w:t>
            </w:r>
          </w:p>
        </w:tc>
      </w:tr>
    </w:tbl>
    <w:p w:rsidR="00961E8C" w:rsidRDefault="00961E8C" w:rsidP="00961E8C">
      <w:pPr>
        <w:spacing w:after="0" w:line="360" w:lineRule="auto"/>
        <w:rPr>
          <w:rFonts w:ascii="Times New Roman" w:hAnsi="Times New Roman"/>
          <w:sz w:val="24"/>
          <w:szCs w:val="24"/>
        </w:rPr>
      </w:pPr>
      <w:r>
        <w:rPr>
          <w:rFonts w:ascii="Times New Roman" w:hAnsi="Times New Roman"/>
          <w:sz w:val="24"/>
          <w:szCs w:val="24"/>
        </w:rPr>
        <w:tab/>
      </w:r>
    </w:p>
    <w:p w:rsidR="00961E8C" w:rsidRPr="006C4219" w:rsidRDefault="00961E8C" w:rsidP="00961E8C">
      <w:pPr>
        <w:spacing w:after="0" w:line="360" w:lineRule="auto"/>
        <w:ind w:firstLine="708"/>
        <w:rPr>
          <w:rFonts w:ascii="Times New Roman" w:hAnsi="Times New Roman"/>
          <w:sz w:val="24"/>
          <w:szCs w:val="24"/>
        </w:rPr>
      </w:pPr>
      <w:r>
        <w:rPr>
          <w:rFonts w:ascii="Times New Roman" w:hAnsi="Times New Roman"/>
          <w:sz w:val="24"/>
          <w:szCs w:val="24"/>
        </w:rPr>
        <w:t xml:space="preserve">Dosadašnji troškovi podmireni su iz pozajmice stečajnog upravitelja. </w:t>
      </w:r>
    </w:p>
    <w:p w:rsidR="00961E8C" w:rsidRDefault="00961E8C" w:rsidP="00961E8C">
      <w:pPr>
        <w:spacing w:after="0" w:line="360" w:lineRule="auto"/>
        <w:rPr>
          <w:rFonts w:ascii="Times New Roman" w:hAnsi="Times New Roman"/>
          <w:sz w:val="24"/>
          <w:szCs w:val="24"/>
        </w:rPr>
      </w:pPr>
    </w:p>
    <w:p w:rsidR="00961E8C" w:rsidRPr="006C4219" w:rsidRDefault="00961E8C" w:rsidP="00961E8C">
      <w:pPr>
        <w:spacing w:after="0" w:line="360" w:lineRule="auto"/>
        <w:rPr>
          <w:rFonts w:ascii="Times New Roman" w:hAnsi="Times New Roman"/>
          <w:sz w:val="24"/>
          <w:szCs w:val="24"/>
        </w:rPr>
      </w:pPr>
      <w:r w:rsidRPr="006C4219">
        <w:rPr>
          <w:rFonts w:ascii="Times New Roman" w:hAnsi="Times New Roman"/>
          <w:sz w:val="24"/>
          <w:szCs w:val="24"/>
        </w:rPr>
        <w:t>II. STANJE STEČAJNE MASE</w:t>
      </w:r>
    </w:p>
    <w:p w:rsidR="00961E8C" w:rsidRPr="006C4219" w:rsidRDefault="00961E8C" w:rsidP="00961E8C">
      <w:pPr>
        <w:numPr>
          <w:ilvl w:val="0"/>
          <w:numId w:val="1"/>
        </w:numPr>
        <w:spacing w:after="0" w:line="360" w:lineRule="auto"/>
        <w:jc w:val="both"/>
        <w:rPr>
          <w:rFonts w:ascii="Times New Roman" w:hAnsi="Times New Roman"/>
          <w:sz w:val="24"/>
          <w:szCs w:val="24"/>
        </w:rPr>
      </w:pPr>
      <w:r>
        <w:rPr>
          <w:rFonts w:ascii="Times New Roman" w:hAnsi="Times New Roman"/>
          <w:sz w:val="24"/>
          <w:szCs w:val="24"/>
        </w:rPr>
        <w:t>Kao što je prethodno izneseno još je u tijeku postupak utvrđivanja imovine u vlasništvu stečajnog dužnika</w:t>
      </w:r>
      <w:r w:rsidRPr="006C4219">
        <w:rPr>
          <w:rFonts w:ascii="Times New Roman" w:hAnsi="Times New Roman"/>
          <w:sz w:val="24"/>
          <w:szCs w:val="24"/>
        </w:rPr>
        <w:t xml:space="preserve">.  </w:t>
      </w:r>
    </w:p>
    <w:p w:rsidR="00961E8C" w:rsidRDefault="00961E8C" w:rsidP="00961E8C">
      <w:pPr>
        <w:spacing w:after="0" w:line="360" w:lineRule="auto"/>
        <w:ind w:left="360"/>
        <w:jc w:val="both"/>
        <w:rPr>
          <w:rFonts w:ascii="Times New Roman" w:hAnsi="Times New Roman"/>
          <w:sz w:val="24"/>
          <w:szCs w:val="24"/>
        </w:rPr>
      </w:pPr>
    </w:p>
    <w:p w:rsidR="00961E8C" w:rsidRDefault="00961E8C" w:rsidP="00961E8C">
      <w:pPr>
        <w:spacing w:after="0" w:line="360" w:lineRule="auto"/>
        <w:ind w:left="360"/>
        <w:jc w:val="both"/>
        <w:rPr>
          <w:rFonts w:ascii="Times New Roman" w:hAnsi="Times New Roman"/>
          <w:sz w:val="24"/>
          <w:szCs w:val="24"/>
        </w:rPr>
      </w:pPr>
    </w:p>
    <w:p w:rsidR="00961E8C" w:rsidRPr="006C4219" w:rsidRDefault="00961E8C" w:rsidP="00961E8C">
      <w:pPr>
        <w:spacing w:after="0" w:line="360" w:lineRule="auto"/>
        <w:ind w:left="360"/>
        <w:jc w:val="both"/>
        <w:rPr>
          <w:rFonts w:ascii="Times New Roman" w:hAnsi="Times New Roman"/>
          <w:sz w:val="24"/>
          <w:szCs w:val="24"/>
        </w:rPr>
      </w:pPr>
    </w:p>
    <w:p w:rsidR="00961E8C" w:rsidRPr="006C4219" w:rsidRDefault="00961E8C" w:rsidP="00961E8C">
      <w:pPr>
        <w:spacing w:after="0" w:line="360" w:lineRule="auto"/>
        <w:jc w:val="both"/>
        <w:rPr>
          <w:rFonts w:ascii="Times New Roman" w:hAnsi="Times New Roman"/>
          <w:sz w:val="24"/>
          <w:szCs w:val="24"/>
        </w:rPr>
      </w:pPr>
      <w:r w:rsidRPr="006C4219">
        <w:rPr>
          <w:rFonts w:ascii="Times New Roman" w:hAnsi="Times New Roman"/>
          <w:sz w:val="24"/>
          <w:szCs w:val="24"/>
        </w:rPr>
        <w:lastRenderedPageBreak/>
        <w:t>III. RADNJE KOJE ĆE SE PODUZETI U NAREDNOM RAZDOBLJU</w:t>
      </w:r>
    </w:p>
    <w:p w:rsidR="00961E8C" w:rsidRDefault="00961E8C" w:rsidP="00961E8C">
      <w:pPr>
        <w:spacing w:after="0" w:line="360" w:lineRule="auto"/>
        <w:ind w:firstLine="708"/>
        <w:jc w:val="both"/>
        <w:rPr>
          <w:rFonts w:ascii="Times New Roman" w:hAnsi="Times New Roman"/>
          <w:sz w:val="24"/>
          <w:szCs w:val="24"/>
        </w:rPr>
      </w:pPr>
      <w:r w:rsidRPr="006C4219">
        <w:rPr>
          <w:rFonts w:ascii="Times New Roman" w:hAnsi="Times New Roman"/>
          <w:sz w:val="24"/>
          <w:szCs w:val="24"/>
        </w:rPr>
        <w:t xml:space="preserve">U slijedećem razdoblju </w:t>
      </w:r>
      <w:r>
        <w:rPr>
          <w:rFonts w:ascii="Times New Roman" w:hAnsi="Times New Roman"/>
          <w:sz w:val="24"/>
          <w:szCs w:val="24"/>
        </w:rPr>
        <w:t xml:space="preserve">pokušati će pribaviti podaci o svim nekretninama u vlasništvu stečajnog dužnika, te sudskih sporova kako bi se mogla utvrditi stečajna masa. </w:t>
      </w:r>
    </w:p>
    <w:p w:rsidR="00961E8C" w:rsidRDefault="00961E8C" w:rsidP="00961E8C">
      <w:pPr>
        <w:spacing w:after="0" w:line="360" w:lineRule="auto"/>
        <w:ind w:firstLine="708"/>
        <w:jc w:val="both"/>
        <w:rPr>
          <w:rFonts w:ascii="Times New Roman" w:hAnsi="Times New Roman"/>
          <w:sz w:val="24"/>
          <w:szCs w:val="24"/>
        </w:rPr>
      </w:pPr>
      <w:r>
        <w:rPr>
          <w:rFonts w:ascii="Times New Roman" w:hAnsi="Times New Roman"/>
          <w:sz w:val="24"/>
          <w:szCs w:val="24"/>
        </w:rPr>
        <w:t xml:space="preserve">Nakon toga započeti će se postupak unovčenja imovine stečajnog dužnika, sukladno Stečajnom zakonu. </w:t>
      </w:r>
    </w:p>
    <w:p w:rsidR="00961E8C" w:rsidRPr="006C4219" w:rsidRDefault="00961E8C" w:rsidP="00961E8C">
      <w:pPr>
        <w:spacing w:after="0" w:line="360" w:lineRule="auto"/>
        <w:ind w:left="360"/>
        <w:jc w:val="both"/>
        <w:rPr>
          <w:rFonts w:ascii="Times New Roman" w:hAnsi="Times New Roman"/>
          <w:sz w:val="24"/>
          <w:szCs w:val="24"/>
        </w:rPr>
      </w:pPr>
    </w:p>
    <w:p w:rsidR="00961E8C" w:rsidRPr="004A188F" w:rsidRDefault="00961E8C" w:rsidP="00961E8C">
      <w:pPr>
        <w:spacing w:after="0" w:line="360" w:lineRule="auto"/>
        <w:jc w:val="both"/>
        <w:rPr>
          <w:rFonts w:ascii="Times New Roman" w:hAnsi="Times New Roman"/>
          <w:sz w:val="24"/>
          <w:szCs w:val="24"/>
        </w:rPr>
      </w:pPr>
      <w:r w:rsidRPr="004A188F">
        <w:rPr>
          <w:rFonts w:ascii="Times New Roman" w:hAnsi="Times New Roman"/>
          <w:sz w:val="24"/>
          <w:szCs w:val="24"/>
        </w:rPr>
        <w:t xml:space="preserve">U Varaždinu 13. listopada 2016 godine               </w:t>
      </w:r>
      <w:r w:rsidRPr="004A188F">
        <w:rPr>
          <w:rFonts w:ascii="Times New Roman" w:hAnsi="Times New Roman"/>
          <w:sz w:val="24"/>
          <w:szCs w:val="24"/>
        </w:rPr>
        <w:tab/>
      </w:r>
      <w:r w:rsidRPr="004A188F">
        <w:rPr>
          <w:rFonts w:ascii="Times New Roman" w:hAnsi="Times New Roman"/>
          <w:sz w:val="24"/>
          <w:szCs w:val="24"/>
        </w:rPr>
        <w:tab/>
      </w:r>
    </w:p>
    <w:p w:rsidR="00961E8C" w:rsidRPr="006C4219" w:rsidRDefault="00961E8C" w:rsidP="00961E8C">
      <w:pPr>
        <w:spacing w:after="0" w:line="360" w:lineRule="auto"/>
        <w:ind w:left="708" w:firstLine="708"/>
        <w:jc w:val="both"/>
        <w:rPr>
          <w:rFonts w:ascii="Times New Roman" w:hAnsi="Times New Roman"/>
          <w:sz w:val="24"/>
          <w:szCs w:val="24"/>
        </w:rPr>
      </w:pPr>
      <w:r w:rsidRPr="006C4219">
        <w:rPr>
          <w:rFonts w:ascii="Times New Roman" w:hAnsi="Times New Roman"/>
          <w:sz w:val="24"/>
          <w:szCs w:val="24"/>
        </w:rPr>
        <w:tab/>
      </w:r>
      <w:r w:rsidRPr="006C4219">
        <w:rPr>
          <w:rFonts w:ascii="Times New Roman" w:hAnsi="Times New Roman"/>
          <w:sz w:val="24"/>
          <w:szCs w:val="24"/>
        </w:rPr>
        <w:tab/>
      </w:r>
      <w:r w:rsidRPr="006C4219">
        <w:rPr>
          <w:rFonts w:ascii="Times New Roman" w:hAnsi="Times New Roman"/>
          <w:sz w:val="24"/>
          <w:szCs w:val="24"/>
        </w:rPr>
        <w:tab/>
      </w:r>
      <w:r w:rsidRPr="006C4219">
        <w:rPr>
          <w:rFonts w:ascii="Times New Roman" w:hAnsi="Times New Roman"/>
          <w:sz w:val="24"/>
          <w:szCs w:val="24"/>
        </w:rPr>
        <w:tab/>
      </w:r>
      <w:r w:rsidRPr="006C4219">
        <w:rPr>
          <w:rFonts w:ascii="Times New Roman" w:hAnsi="Times New Roman"/>
          <w:sz w:val="24"/>
          <w:szCs w:val="24"/>
        </w:rPr>
        <w:tab/>
      </w:r>
      <w:r w:rsidRPr="006C4219">
        <w:rPr>
          <w:rFonts w:ascii="Times New Roman" w:hAnsi="Times New Roman"/>
          <w:sz w:val="24"/>
          <w:szCs w:val="24"/>
        </w:rPr>
        <w:tab/>
        <w:t>Stečajni upravitelj</w:t>
      </w:r>
    </w:p>
    <w:p w:rsidR="00961E8C" w:rsidRPr="006C4219" w:rsidRDefault="00961E8C" w:rsidP="00961E8C">
      <w:pPr>
        <w:spacing w:after="0" w:line="360" w:lineRule="auto"/>
        <w:ind w:left="708" w:firstLine="708"/>
        <w:jc w:val="both"/>
        <w:rPr>
          <w:rFonts w:ascii="Times New Roman" w:hAnsi="Times New Roman"/>
          <w:sz w:val="24"/>
          <w:szCs w:val="24"/>
        </w:rPr>
      </w:pPr>
      <w:r w:rsidRPr="006C4219">
        <w:rPr>
          <w:rFonts w:ascii="Times New Roman" w:hAnsi="Times New Roman"/>
          <w:sz w:val="24"/>
          <w:szCs w:val="24"/>
        </w:rPr>
        <w:tab/>
      </w:r>
      <w:r w:rsidRPr="006C4219">
        <w:rPr>
          <w:rFonts w:ascii="Times New Roman" w:hAnsi="Times New Roman"/>
          <w:sz w:val="24"/>
          <w:szCs w:val="24"/>
        </w:rPr>
        <w:tab/>
      </w:r>
      <w:r w:rsidRPr="006C4219">
        <w:rPr>
          <w:rFonts w:ascii="Times New Roman" w:hAnsi="Times New Roman"/>
          <w:sz w:val="24"/>
          <w:szCs w:val="24"/>
        </w:rPr>
        <w:tab/>
      </w:r>
      <w:r w:rsidRPr="006C4219">
        <w:rPr>
          <w:rFonts w:ascii="Times New Roman" w:hAnsi="Times New Roman"/>
          <w:sz w:val="24"/>
          <w:szCs w:val="24"/>
        </w:rPr>
        <w:tab/>
      </w:r>
      <w:r w:rsidRPr="006C4219">
        <w:rPr>
          <w:rFonts w:ascii="Times New Roman" w:hAnsi="Times New Roman"/>
          <w:sz w:val="24"/>
          <w:szCs w:val="24"/>
        </w:rPr>
        <w:tab/>
      </w:r>
      <w:r w:rsidRPr="006C4219">
        <w:rPr>
          <w:rFonts w:ascii="Times New Roman" w:hAnsi="Times New Roman"/>
          <w:sz w:val="24"/>
          <w:szCs w:val="24"/>
        </w:rPr>
        <w:tab/>
        <w:t>Tomislav Đuričin</w:t>
      </w:r>
    </w:p>
    <w:p w:rsidR="00961E8C" w:rsidRPr="006C4219" w:rsidRDefault="00961E8C" w:rsidP="00961E8C"/>
    <w:p w:rsidR="000E0F49" w:rsidRDefault="000E0F49"/>
    <w:sectPr w:rsidR="000E0F4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FF2393"/>
    <w:multiLevelType w:val="hybridMultilevel"/>
    <w:tmpl w:val="30CC9376"/>
    <w:lvl w:ilvl="0" w:tplc="041A000F">
      <w:start w:val="1"/>
      <w:numFmt w:val="decimal"/>
      <w:lvlText w:val="%1."/>
      <w:lvlJc w:val="left"/>
      <w:pPr>
        <w:tabs>
          <w:tab w:val="num" w:pos="720"/>
        </w:tabs>
        <w:ind w:left="720" w:hanging="360"/>
      </w:pPr>
      <w:rPr>
        <w:rFonts w:cs="Times New Roman"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6116"/>
    <w:rsid w:val="000E0F49"/>
    <w:rsid w:val="00292348"/>
    <w:rsid w:val="00961E8C"/>
    <w:rsid w:val="00AE611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1E8C"/>
    <w:pPr>
      <w:spacing w:after="80" w:line="240" w:lineRule="auto"/>
    </w:pPr>
    <w:rPr>
      <w:rFonts w:ascii="Calibri" w:eastAsia="Calibri"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1E8C"/>
    <w:pPr>
      <w:spacing w:after="80" w:line="240" w:lineRule="auto"/>
    </w:pPr>
    <w:rPr>
      <w:rFonts w:ascii="Calibri" w:eastAsia="Calibri"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623</Words>
  <Characters>3552</Characters>
  <Application>Microsoft Office Word</Application>
  <DocSecurity>0</DocSecurity>
  <Lines>29</Lines>
  <Paragraphs>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4167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Tihana Martinez</dc:creator>
  <cp:lastModifiedBy>Ljubica Makovec</cp:lastModifiedBy>
  <cp:revision>2</cp:revision>
  <dcterms:created xsi:type="dcterms:W3CDTF">2016-10-20T10:56:00Z</dcterms:created>
  <dcterms:modified xsi:type="dcterms:W3CDTF">2016-10-20T10:56:00Z</dcterms:modified>
</cp:coreProperties>
</file>